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C2" w:rsidRPr="00106FC2" w:rsidRDefault="00106FC2" w:rsidP="00106FC2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ПРОЕКТНАЯ ДЕКЛАРАЦИЯ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 строительству малоэтажных </w:t>
      </w:r>
      <w:hyperlink r:id="rId5" w:history="1">
        <w:r w:rsidRPr="00106FC2">
          <w:rPr>
            <w:rFonts w:ascii="Times" w:eastAsia="Times New Roman" w:hAnsi="Times" w:cs="Times"/>
            <w:color w:val="000000"/>
            <w:sz w:val="24"/>
            <w:szCs w:val="24"/>
            <w:lang w:eastAsia="ru-RU"/>
          </w:rPr>
          <w:t>многоквартирных</w:t>
        </w:r>
      </w:hyperlink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жилых домов (</w:t>
      </w:r>
      <w:hyperlink r:id="rId6" w:history="1">
        <w:r w:rsidRPr="00106FC2">
          <w:rPr>
            <w:rFonts w:ascii="Times" w:eastAsia="Times New Roman" w:hAnsi="Times" w:cs="Times"/>
            <w:color w:val="000000"/>
            <w:sz w:val="24"/>
            <w:szCs w:val="24"/>
            <w:lang w:eastAsia="ru-RU"/>
          </w:rPr>
          <w:t>Корпус 10.1</w:t>
        </w:r>
      </w:hyperlink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Корпус 10.2, </w:t>
      </w:r>
      <w:hyperlink r:id="rId7" w:history="1">
        <w:r w:rsidRPr="00106FC2">
          <w:rPr>
            <w:rFonts w:ascii="Times" w:eastAsia="Times New Roman" w:hAnsi="Times" w:cs="Times"/>
            <w:color w:val="000000"/>
            <w:sz w:val="24"/>
            <w:szCs w:val="24"/>
            <w:lang w:eastAsia="ru-RU"/>
          </w:rPr>
          <w:t>Корпус 10.3</w:t>
        </w:r>
      </w:hyperlink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), расположенных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20.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29 мая 2014г.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1.Информация о застройщике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1.1.  Наименование Застройщика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Закрытое акционерное общество «Пушкин».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1.2.  Место нахождения Застройщика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Юридический адрес: Россия, 115201, г. Москва, Варшавский проезд, д.2, стр.12, этаж 5, п.I-6.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Фактический адрес: Россия, 115201, г. Москва, Варшавский проезд, д.2, стр.12, этаж 5, п.I-6.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1.3.  Режим работы Застройщика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 понедельника до пятницы (с 8-00 до 17-00), суббота, воскресение – выходной.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1.4.  Государственная регистрация Застройщика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Закрытое акционерное общество «Пушкин», Свидетельство о государственной регистрации юридического лица серия 78 № 006020222, ОГРН 1079847031725 выдано «18» января 2007г. Межрайонной инспекцией Федеральной налоговой службы № 15 по г. Санкт-Петербургу.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Свидетельство о постановке на учет в Инспекции Федеральной налоговой службы №24 по г. Москве код 7724 серия 77 №015731027 ИНН 7810085936, КПП 772401001 выдано «10» сентября 2013г.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           1.5.  Учредители (участники) Застройщика, которые обладают пятью и более процентами голосов в органе управления этого юридического лица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Anavenetro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Ltd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SB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Silver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Breeze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LTD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Delile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Holdings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LTD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Regionales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Construction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Limited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– 10 %;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Velarta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Limited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– 7,29 %;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Левитин Леонид Евгеньевич – 12,90 %;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Панфилов Игорь Валерьевич – 9,45%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1.6.  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ч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етырехэтажное жилое здание (Корпус 7а) со встроенной автостоянкой, расположенное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16. Начало строительства – III квартал 2012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четырехэтажное жилое здани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е(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Корпус 8) со встроенной автостоянкой, расположенное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19. Начало строительства – III квартал 2012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малоэтажная жилая застройка корпусов 43÷51 (1 этап, 1 пусковой комплекс), расположенная по адресу: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18. Начало строительства – III квартал 2012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пятиэтажное жилое здание (Корпус 7б) со встроенной автостоянкой, расположенное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15. Начало строительства – III квартал 2013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малоэтажная жилая застройка корпусов 21÷40 (2 этап, 1 пусковой комплекс), расположенная по адресу: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14. Начало строительства – III квартал 2013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малоэтажные многоквартирные жилые дома (Корпус 9.1, Корпус 9.2), расположенные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21.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Начало строительства – IV квартал 2013 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1.7.  Вид лицензируемой деятельности Застройщика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Видов деятельности, подлежащих лицензированию в соответствии с федеральным законом, непосредственно ЗАО «Пушкин» не осуществляется.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1.8.  Финансовый результат текущего года, размер кредиторской задолженности на день опубликования проектной декларации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Финансовый результат на 1 квартал 2014 г.: (142 452)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31.03.2014 г. составляет 30 474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31.03.2014 г. составляет 862 894 тыс. рублей.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2.Информация о проекте строительства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2.1.  Цель проекта строительства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 Целью проекта является строительство малоэтажных многоквартирных жилых домов (Корпус 10.1, Корпус 10.2, Корпус 10.3), расположенных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20. (далее именуется «Объект»).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2.2.  Этапы реализации проекта строительства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проектирование Объекта;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строительство Объекта.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         2.3.  Сроки реализации проекта строительства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5865"/>
      </w:tblGrid>
      <w:tr w:rsidR="00106FC2" w:rsidRPr="00106FC2" w:rsidTr="00106FC2"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Окончание</w:t>
            </w:r>
          </w:p>
        </w:tc>
      </w:tr>
      <w:tr w:rsidR="00106FC2" w:rsidRPr="00106FC2" w:rsidTr="00106FC2"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I квартал 2014г.</w:t>
            </w:r>
          </w:p>
        </w:tc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II квартал 2016 г.</w:t>
            </w:r>
          </w:p>
        </w:tc>
      </w:tr>
    </w:tbl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2.4.  Результаты проведения государственной экспертизы проектной документации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Положительное заключение экспертизы проектной документации № 78-1-2-0472-13 от «02» декабря 2013г. выдано Обществом с ограниченной ответственностью «Негосударственная экспертиза проектов строительства».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2.5.  Разрешение на строительство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Разрешение на строительство малоэтажной многоквартирной жилой застройки 2-го этапа строительства – корпус 10.1, корпус 10.2, корпус 10.3, № 78-16027920-2014 от «21» января 2014г., выданное ЗАО «Пушкин» Правительством Санкт-Петербурга Службой Государственного Строительного Надзора и Экспертизы Санкт-Петербурга.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2.6.   Права застройщика на земельный участок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Свидетельство о государственной регистрации права на земельный участок: категория земель – земли населенных пунктов, разрешенное использование: для размещения жилого дома (жилых домов), общая площадь 20 913,0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., расположенный по адресу: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уч.20, кадастровый номер: 78:42:18219:21, серия 78-АЖ № 309058 от «22» июля 2011г., зарегистрировано Управлением Федеральной службы государственной регистрации, кадастра и картографии по Санкт-Петербургу, о чем в Едином реестре прав на недвижимое имущество и сделок с ним «22» июля 2011г. сделана запись регистрации №78-78-06/017/2011-330.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Документы, на основании которых зарегистрировано право собственности: Кадастровый паспорт земельного участка (Выписка из государственного кадастра недвижимости) от 17.01.2011г. №141, Договор купли-продажи недвижимого имущества от 07.05.2007 №07/05/01.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2.7.  Элементы благоустройства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целях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улучшения санитарно-гигиенических условий предусматривается благоустройство территории с устройством детской площадки, пешеходных дорожек и 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газонов на участках, свободных от застройки и дорожных покрытий, а также посадка кустарников.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2.8.  Местоположение Объекта и его описание в соответствии с проектной документацией, на основании которой выдано разрешение на строительство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Участок, на котором находится Объект, является частью территории 2-го этапа строительства, ограниченной Полевой ул. (и ее продолжением), Садовой ул., полосой отвода железной дороги, береговой линией р.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Тызьвы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, продолжением Гусарской ул. в Пушкинском р-не. Территориальная зона Участка – это зона малоэтажных многоквартирных жилых домов, расположенных вне территории исторических пригородов Санкт-Петербурга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инфраструктуры. По границам Участка располагаются: на севере – проектируемый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внутридворовый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проезд (в границах благоустройства); на востоке – проектируемая магистральная улица районного значения; на юге – проектируемые бульвар и сквер, разделяющие кварталы №3 и №6; на западе – проектируемый внутриквартальный проезд местного значения.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2.9. Количество в составе Объекта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tbl>
      <w:tblPr>
        <w:tblW w:w="7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30"/>
        <w:gridCol w:w="1800"/>
        <w:gridCol w:w="1665"/>
      </w:tblGrid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10.3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Квартиры-студии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в подземной автостоянке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коммерческие помещения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12 647,0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4 611,5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 квартир,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7 284,3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8 888,1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2 973,2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нежилые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помещения,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2.10. Технические характеристики Объекта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Корпус 10.1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Архитектурные и объемно-планировочные решения –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Кирпично-монолитное 7-ми секционное жилое здание имеет в плане вид буквы «П».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Проект - индивидуальный.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этажей переменное: 4-этажное и 4-этажное + мансарда.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квартир – 124 шт.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Чердак - холодный.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Подвал - встроенная автостоянка на 66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машино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-мест и технические помещения дома.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здания, включая встроенные помещения – 12 647,0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Строительный объем здания – 51 514,0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куб.м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квартир – 7 284,3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земельного участка – 20 913,0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 (общий земельный участок для корпусов 10.1, 10.2, 10.3.).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застройки – 3 223,6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Фундаменты – на естественном основании монолитная железобетонная плита.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Конструктивная схема здания: каркасно-стеновая, 5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секций-рядовые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2-поворотные.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Стены подвал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а-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Наружные стены – несущие из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поризованного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керамического блока, отделка – утеплитель и штукатурка с окраской, цоколь – искусственный камень, плитка,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 xml:space="preserve">Внутренние стены здания – монолитный железобетон, перегородки – СКЦ, гипсокартонные,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пазогребневые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или из легких бетонов автоклавного твердения.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Отделка мест общего пользования – согласно проекту. Отделка квартир – без отделки.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Перекрытия –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Крыша – скатная кровля по деревянным стропилам.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Лестницы - сборные железобетонные, лестничные площадки -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Оконное заполнение – металлопластиковые окна с двухкамерным стеклопакетом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Остекление лоджий и балконов – одинарные металлопластиковые конструкции (с одним стеклом).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Лифты - пассажирские.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Теплоснабжение (тепловые сети) от газовой  котельной до ИТП здания.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Холодное водоснабжение от коммунального уличного водопровода.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Горячее водоснабжение – через ИТП приготовлением из воды холодного водоснабжения.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Отведение стоков – раздельное.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Система отопления - согласно проекту.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Вентиляция – приточно-вытяжная с естественным побуждением.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Электрообеспечение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квартир согласно проекту, без установочных материалов и электроприборов.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Корпус 10.2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Архитектурные и объемно-планировочные решения –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Кирпично-монолитное 9-ти секционное жилое здание имеет в плане вид буквы «П» с вогнутым в сторону дворового пространства северным углом.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Проект - индивидуальный.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этажей переменное: 4-этажное и 4-этажное + мансарда.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квартир – 159 шт.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Чердак - холодный.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Подвал - встроенная автостоянка на 45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машино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-мест и технические помещения дома.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Общая площадь здания, включая встроенные помещения – 15 902,3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Строительный объем здания – 63 517,5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куб.м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квартир – 8 888,1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коммерческих нежилых помещений, не входящих в состав общего имущества в многоквартирном доме – 775,0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коммерческих нежилых помещений– 6 помещений.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земельного участка – 20 913,0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 (общий земельный участок для корпусов 10.1, 10.2, 10.3.).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застройки – 3 904,1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Фундаменты – на естественном основании монолитная железобетонная плита.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 xml:space="preserve">Конструктивная схема здания: каркасно-стеновая, 6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секций-рядовые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3-поворотные.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Стены подвала -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Наружные стены – несущие из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поризованного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керамического блока, отделка – утеплитель и штукатурка с окраской, цоколь – искусственный камень, плитка.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Внутренние стены здания – монолитный железобетон, перегородки – СКЦ, гипсокартонные,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пазогребневые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или из легких бетонов автоклавного твердения.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Отделка мест общего пользования – согласно проекту. Отделка квартир – без отделки.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Перекрытия –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Крыша – скатная кровля по деревянным стропилам.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Лестницы - сборные железобетонные, лестничные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площадки-монолитный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Оконное заполнение – металлопластиковые окна с двухкамерным стеклопакетом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Остекление лоджий и балконов – одинарные металлопластиковые конструкции (с одним стеклом).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Лифты - пассажирские.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Теплоснабжение (тепловые сети) от газовой котельной до ИТП здания.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Холодное водоснабжение от коммунального уличного водопровода.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Горячее водоснабжение - через ИТП приготовлением из воды холодного водоснабжения.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Отведение стоков – раздельное.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Система отопления - согласно проекту.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Вентиляция – приточно-вытяжная с естественным побуждением.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Электрообеспечение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квартир согласно проекту, без установочных материалов и электроприборов.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Корпус 10.3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Архитектурные и объемно-планировочные решения –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Кирпично-монолитное 2-х секционное жилое здание прямоугольное в плане.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Проект - индивидуальный.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этажей: 4-этажное + мансарда.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квартир – 40 шт.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Чердак - холодный.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Подвал - технические помещения дома.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здания, включая встроенные помещения – 4 611,5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Строительный объем здания – 18 878,0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куб.м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квартир –  2 973,2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земельного участка – 20 913,0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 (общий земельный участок для корпусов 10.1, 10.2, 10.3.).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застройки – 912,7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Фундаменты – на естественном основании монолитная железобетонная плита.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Конструктивная схема здания: каркасно-стеновая, секции-рядовые.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Стены подвала -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Наружные стены – несущие из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поризованного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керамического блока, отделка – утеплитель и штукатурка с окраской, цоколь – искусственный камень, плитка.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Внутренние стены здания – монолитный железобетон, перегородки – СКЦ, гипсокартонные,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пазогребневые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или из легких бетонов автоклавного твердения.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Отделка мест общего пользования – согласно проекту. Отделка квартир – без отделки.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Перекрытия –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Крыша – скатная кровля по деревянным стропилам.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Лестницы - сборные железобетонные, лестничные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площадки-монолитный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Оконное заполнение – металлопластиковые окна с двухкамерным стеклопакетом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Остекление лоджий и балконов – одинарные металлопластиковые конструкции (с одним стеклом).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Лифты - пассажирские.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Теплоснабжение (тепловые сети)  от газовой котельной до ИТП здания.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Холодное водоснабжение от коммунального уличного водопровода.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Горячее водоснабжение – через ИТП приготовлением из воды холодного водоснабжения.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Отведение стоков – раздельное.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Система отопления - согласно проекту.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Вентиляция – приточно-вытяжная с естественным побуждением.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Электрообеспечение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квартир согласно проекту, без установочных материалов и электроприборов.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2.11. 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лифты, лифтовые и иные шахты, коридоры, технические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помещения, в том числе:</w:t>
      </w:r>
    </w:p>
    <w:tbl>
      <w:tblPr>
        <w:tblW w:w="11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519"/>
        <w:gridCol w:w="2804"/>
        <w:gridCol w:w="2804"/>
      </w:tblGrid>
      <w:tr w:rsidR="00106FC2" w:rsidRPr="00106FC2" w:rsidTr="00106F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Корпус 10.1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Корпус 10.2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Корпус 10.3</w:t>
            </w:r>
          </w:p>
        </w:tc>
      </w:tr>
      <w:tr w:rsidR="00106FC2" w:rsidRPr="00106FC2" w:rsidTr="00106F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лифт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106FC2" w:rsidRPr="00106FC2" w:rsidTr="00106F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 жилой части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1шт</w:t>
            </w:r>
          </w:p>
        </w:tc>
      </w:tr>
      <w:tr w:rsidR="00106FC2" w:rsidRPr="00106FC2" w:rsidTr="00106F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ИТП жилой части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6FC2" w:rsidRPr="00106FC2" w:rsidTr="00106FC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узел ввода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 1 </w:t>
            </w:r>
            <w:proofErr w:type="spellStart"/>
            <w:proofErr w:type="gramStart"/>
            <w:r w:rsidRPr="00106FC2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2.12. Предполагаемый срок получения разрешения на ввод в эксплуатацию строящегося жилого дома - </w:t>
      </w:r>
      <w:proofErr w:type="spellStart"/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II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квартал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2016 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2.13.Перечень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Государственные органы: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Служба государственного строительного надзора и экспертизы Санкт-Петербурга (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ГСНиЭ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СПб);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 том числе ответственные специалисты (в настоящее время входят в состав службы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ГСНиЭ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СПб):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строительному надзору;                                                                                     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в сфере защиты прав потребителей и благополучия человека;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за выполнением требований противопожарной службы МЧС;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за выполнением требований экологического и технологического надзора;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Администрация Пушкинского района Санкт-Петербурга;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Организации-поставщики услуг по инженерно-техническому обеспечению дома проводят освидетельствование инженерных систем в соответствии с выданными техническими условиями на присоединение в соответствии с собственными регламентами с выдачей заключений о соответствии выполненных работ.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2.14. Организации, осуществляющие основные строительно-монтажные и другие работы: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Генподрядный подрядчик ООО «НТЦ «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Стройнаука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-ВИТУ»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подряда № 01/11-13 от «11» ноября 2013г.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Свидетельство о допуске к определенному виду или видам работ, которые оказывают 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влияние на безопасность объектов капитального строительства № 0119.08-2013-7825429255-С-010 от «04» сентября 2013 г., выдано на основании Решения Совета некоммерческого партнерства «Балтийский строительный комплекс», Протокол №531-СП/С/13 от «04» сентября 2013г.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Генеральная проектная организация ООО «НТЦ «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Стройнаука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-ВИТУ»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03/03-13 от «04» апреля 2013 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0119.08-2013-7825429255-С-010 от «04» сентября 2013 г., выдано на основании Решения Совета некоммерческого партнерства «Балтийский строительный комплекс», Протокол №531-СП/С/13 от «04» сентября 2013г.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Технический заказчик ООО «Бюро технической экспертизы»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ТЗ-016 от «05» мая 2012г.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 №23 от «12» октября 2011г.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2.15.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   О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рисках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2004г.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2.16.    Планируемая стоимость строительства Объекта: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Планируемая стоимость составляет 900 000 000 руб.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           2.17. Способ обеспечения исполнения обязательств: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Исполнение обязательств Застройщика обеспечено следующими способами: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 2.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2.18. Иные договоры и сделки, на основании которых привлекаются денежные средства для строительства: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Финансирование проекта осуществляется за счет собственных средств.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                                                                                                   Рожков С.Н.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1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 строительству малоэтажных многоквартирных жилых домов (Корпус 10.1, Корпус 10.2, Корпус 10.3), расположенных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20.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05 августа 2014 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 Изложить Раздел «1.5.  Учредители (участники) Застройщика, которые обладают пятью и более процентами голосов в органе управления этого юридического лица» в следующей редакции: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>Anavenetro Holding Ltd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SB Silver Breeze Holding LTD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Delile Holdings LTD – 17,72 %;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Regionales Construction Holding Limited – 10 %;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Velarta Holding Limited – 23,94 %;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Левитин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Леонид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Евгеньевич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– 12,90 %;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 Изложить Раздел «1.8. Финансовый результат текущего года, размер кредиторской задолженности на день опубликования проектной декларации» в следующей редакции: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Финансовый результат за 1 полугодие 2014г.: (183 515)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30.06.2014г. составляет 47 642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30.06.2014г. составляет 1 143 562 тыс. рублей.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3. Изложить Раздел «2.5. Разрешение на строительство» в следующей редакции: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Разрешение на строительство малоэтажной многоквартирной жилой застройки 2-го этапа строительства – корпус 10.1, корпус 10.2, корпус 10.3, № 78-16027921-2014 от «30» июля 2014г., выданное ЗАО «Пушкин» Правительством Санкт-Петербурга Службой Государственного Строительного Надзора и Экспертизы Санкт-Петербурга, взамен разрешения на строительство № 78-16027920-2014 от «21» января 2014 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4. Изложить Раздел «2.9. Количество в составе Объекта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документацией» в следующей редакции:</w:t>
      </w:r>
    </w:p>
    <w:tbl>
      <w:tblPr>
        <w:tblW w:w="7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30"/>
        <w:gridCol w:w="1800"/>
        <w:gridCol w:w="1665"/>
      </w:tblGrid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части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10.3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комнатные квартиры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Квартиры-студии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 в подземной автостоянке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коммерческие помещения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12 647,0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4 611,5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площадь квартир,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7 284,3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8 888,1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2 973,2</w:t>
            </w:r>
          </w:p>
        </w:tc>
      </w:tr>
      <w:tr w:rsidR="00106FC2" w:rsidRPr="00106FC2" w:rsidTr="00106FC2">
        <w:trPr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нежилые </w:t>
            </w:r>
            <w:proofErr w:type="spell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</w:t>
            </w:r>
            <w:proofErr w:type="spellEnd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помещения, м</w:t>
            </w:r>
            <w:proofErr w:type="gramStart"/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6FC2" w:rsidRPr="00106FC2" w:rsidRDefault="00106FC2" w:rsidP="00106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5. Изложить абзац 2 раздела «2.10. Технические характеристики Объекта» в следующей редакции: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Корпус 10.2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Архитектурные и объемно-планировочные решения –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Кирпично-монолитное 9-ти секционное жилое здание имеет в плане вид буквы «П» с вогнутым в сторону дворового пространства северным углом.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Проект - индивидуальный.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этажей переменное: 4-этажное и 4-этажное + мансарда.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квартир – 155 шт.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Чердак - холодный.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Подвал - встроенная автостоянка на 45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машино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-мест и технические помещения дома.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Общая площадь здания, включая встроенные помещения – 15 902,3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Строительный объем здания – 63 517,5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куб.м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квартир – 8 888,1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коммерческих нежилых помещений, не входящих в состав общего имущества в многоквартирном доме – 775,0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коммерческих нежилых помещений– 6 помещений.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земельного участка – 20 913,0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 (общий земельный участок для корпусов 10.1, 10.2, 10.3.).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застройки – 3 904,1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Фундаменты – на естественном основании монолитная железобетонная плита.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Конструктивная схема здания: каркасно-стеновая, 6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секций-рядовые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3-поворотные.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Стены подвала -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Наружные стены – несущие из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поризованного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керамического блока, отделка – утеплитель и штукатурка с окраской, цоколь – искусственный камень, плитка.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Внутренние стены здания – монолитный железобетон, перегородки – СКЦ, гипсокартонные,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пазогребневые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или из легких бетонов автоклавного твердения.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Отделка мест общего пользования –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согласно проекта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 Отделка квартир – без отделки.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Перекрытия – монолитный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Крыша – скатная кровля по деревянным стропилам.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 xml:space="preserve">Лестницы - сборные железобетонные, лестничные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площадки-монолитный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железобетон.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Оконное заполнение – металлопластиковые окна с двухкамерным стеклопакетом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Остекление лоджий и балконов – одинарные металлопластиковые конструкции (с одним стеклом).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Лифты - пассажирские.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Теплоснабжение (тепловые сети) от газовой котельной до ИТП здания.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Холодное водоснабжение от коммунального уличного водопровода.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Горячее водоснабжение - через ИТП приготовлением из воды холодного водоснабжения.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Отведение стоков – раздельное.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Система отопления -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согласно проекта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Вентиляция – приточно-вытяжная с естественным побуждением.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Электрообеспечение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квартир </w:t>
      </w:r>
      <w:proofErr w:type="gram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согласно проекта</w:t>
      </w:r>
      <w:proofErr w:type="gram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без установочных материалов и электроприборов.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 Рожков С.Н.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2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 строительству малоэтажных многоквартирных жилых домов (Корпус 10.1, Корпус 10.2, Корпус 10.3), расположенных по адресу: г.  Санкт-Петербург, город Пушкин, </w:t>
      </w:r>
      <w:proofErr w:type="spellStart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20.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05 ноября 2014 г.</w:t>
      </w:r>
    </w:p>
    <w:p w:rsidR="00106FC2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 Изложить Раздел «1.8. Финансовый результат текущего года, размер кредиторской задолженности на день опубликования проектной декларации» в следующей редакции: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Финансовый результат за 1 полугодие 2014г.: (334 544)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30.06.2014г. составляет 95 043 тыс. рублей. 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30.06.2014г. составляет 1 186 286 тыс. рублей.</w:t>
      </w:r>
    </w:p>
    <w:p w:rsidR="00037478" w:rsidRPr="00106FC2" w:rsidRDefault="00106FC2" w:rsidP="00106FC2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106FC2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 Рожков С.Н.</w:t>
      </w:r>
      <w:bookmarkStart w:id="0" w:name="_GoBack"/>
      <w:bookmarkEnd w:id="0"/>
    </w:p>
    <w:sectPr w:rsidR="00037478" w:rsidRPr="001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2"/>
    <w:rsid w:val="00037478"/>
    <w:rsid w:val="001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C2"/>
    <w:rPr>
      <w:b/>
      <w:bCs/>
    </w:rPr>
  </w:style>
  <w:style w:type="character" w:customStyle="1" w:styleId="apple-converted-space">
    <w:name w:val="apple-converted-space"/>
    <w:basedOn w:val="a0"/>
    <w:rsid w:val="00106FC2"/>
  </w:style>
  <w:style w:type="character" w:styleId="a5">
    <w:name w:val="Hyperlink"/>
    <w:basedOn w:val="a0"/>
    <w:uiPriority w:val="99"/>
    <w:semiHidden/>
    <w:unhideWhenUsed/>
    <w:rsid w:val="00106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C2"/>
    <w:rPr>
      <w:b/>
      <w:bCs/>
    </w:rPr>
  </w:style>
  <w:style w:type="character" w:customStyle="1" w:styleId="apple-converted-space">
    <w:name w:val="apple-converted-space"/>
    <w:basedOn w:val="a0"/>
    <w:rsid w:val="00106FC2"/>
  </w:style>
  <w:style w:type="character" w:styleId="a5">
    <w:name w:val="Hyperlink"/>
    <w:basedOn w:val="a0"/>
    <w:uiPriority w:val="99"/>
    <w:semiHidden/>
    <w:unhideWhenUsed/>
    <w:rsid w:val="0010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-pushkin.ru/opisanie-kvartir/korpus-10-3-vtoraya-ochered-stroitels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-pushkin.ru/opisanie-kvartir/korpus-10-1-vtoraya-ochered-stroitelstva" TargetMode="External"/><Relationship Id="rId5" Type="http://schemas.openxmlformats.org/officeDocument/2006/relationships/hyperlink" Target="http://new-pushkin.ru/opisanie-kvart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Ольга</dc:creator>
  <cp:lastModifiedBy>Дячук Ольга</cp:lastModifiedBy>
  <cp:revision>1</cp:revision>
  <dcterms:created xsi:type="dcterms:W3CDTF">2015-03-06T09:55:00Z</dcterms:created>
  <dcterms:modified xsi:type="dcterms:W3CDTF">2015-03-06T09:56:00Z</dcterms:modified>
</cp:coreProperties>
</file>